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6C6" w:rsidRPr="008110BA" w:rsidRDefault="00F80D79" w:rsidP="003A6E41">
      <w:pPr>
        <w:tabs>
          <w:tab w:val="left" w:pos="800"/>
        </w:tabs>
        <w:spacing w:line="360" w:lineRule="auto"/>
        <w:jc w:val="center"/>
        <w:rPr>
          <w:rFonts w:ascii="Arial TUR" w:hAnsi="Arial TUR" w:cs="David"/>
          <w:b/>
          <w:bCs/>
          <w:color w:val="000080"/>
          <w:sz w:val="28"/>
          <w:szCs w:val="32"/>
          <w:rtl/>
        </w:rPr>
      </w:pPr>
      <w:bookmarkStart w:id="0" w:name="_GoBack"/>
      <w:bookmarkEnd w:id="0"/>
      <w:r w:rsidRPr="008110BA">
        <w:rPr>
          <w:rFonts w:ascii="Arial TUR" w:hAnsi="Arial TUR" w:cs="David" w:hint="cs"/>
          <w:b/>
          <w:bCs/>
          <w:color w:val="000080"/>
          <w:sz w:val="28"/>
          <w:szCs w:val="32"/>
          <w:rtl/>
        </w:rPr>
        <w:t>בית המשפט העליון</w:t>
      </w:r>
    </w:p>
    <w:p w:rsidR="004D26C6" w:rsidRPr="00414149" w:rsidRDefault="00E00A0F" w:rsidP="006D072D">
      <w:pPr>
        <w:pStyle w:val="Ruller4"/>
        <w:numPr>
          <w:ilvl w:val="0"/>
          <w:numId w:val="0"/>
        </w:numPr>
        <w:ind w:left="141"/>
        <w:jc w:val="center"/>
        <w:rPr>
          <w:rFonts w:ascii="FrankRuehl" w:hAnsi="FrankRuehl" w:cs="David"/>
          <w:bCs/>
          <w:spacing w:val="0"/>
          <w:sz w:val="28"/>
          <w:u w:val="single"/>
          <w:rtl/>
        </w:rPr>
      </w:pPr>
      <w:r w:rsidRPr="008110BA">
        <w:rPr>
          <w:rFonts w:ascii="FrankRuehl" w:hAnsi="FrankRuehl" w:cs="David" w:hint="cs"/>
          <w:bCs/>
          <w:spacing w:val="0"/>
          <w:sz w:val="28"/>
          <w:u w:val="single"/>
          <w:rtl/>
        </w:rPr>
        <w:t>בג"ץ</w:t>
      </w:r>
      <w:r w:rsidR="00834194" w:rsidRPr="008110BA">
        <w:rPr>
          <w:rFonts w:ascii="FrankRuehl" w:hAnsi="FrankRuehl" w:cs="David" w:hint="cs"/>
          <w:bCs/>
          <w:spacing w:val="0"/>
          <w:sz w:val="28"/>
          <w:u w:val="single"/>
          <w:rtl/>
        </w:rPr>
        <w:t xml:space="preserve"> </w:t>
      </w:r>
      <w:r w:rsidR="006D072D">
        <w:rPr>
          <w:rFonts w:ascii="FrankRuehl" w:hAnsi="FrankRuehl" w:cs="David" w:hint="cs"/>
          <w:bCs/>
          <w:spacing w:val="0"/>
          <w:sz w:val="28"/>
          <w:u w:val="single"/>
          <w:rtl/>
        </w:rPr>
        <w:t>4268/24 האגודה לזכויות האזרח בישראל</w:t>
      </w:r>
      <w:r w:rsidR="00C95C10" w:rsidRPr="00414149">
        <w:rPr>
          <w:rFonts w:ascii="FrankRuehl" w:hAnsi="FrankRuehl" w:cs="David" w:hint="cs"/>
          <w:bCs/>
          <w:spacing w:val="0"/>
          <w:sz w:val="28"/>
          <w:u w:val="single"/>
          <w:rtl/>
        </w:rPr>
        <w:t xml:space="preserve"> </w:t>
      </w:r>
      <w:r w:rsidR="00094D8B">
        <w:rPr>
          <w:rFonts w:ascii="FrankRuehl" w:hAnsi="FrankRuehl" w:cs="David" w:hint="cs"/>
          <w:bCs/>
          <w:spacing w:val="0"/>
          <w:sz w:val="28"/>
          <w:u w:val="single"/>
          <w:rtl/>
        </w:rPr>
        <w:t xml:space="preserve">נ' </w:t>
      </w:r>
      <w:r w:rsidR="006D072D">
        <w:rPr>
          <w:rFonts w:ascii="FrankRuehl" w:hAnsi="FrankRuehl" w:cs="David" w:hint="cs"/>
          <w:bCs/>
          <w:spacing w:val="0"/>
          <w:sz w:val="28"/>
          <w:u w:val="single"/>
          <w:rtl/>
        </w:rPr>
        <w:t>שר הביטחון</w:t>
      </w:r>
    </w:p>
    <w:p w:rsidR="00745B38" w:rsidRPr="004D4ABF" w:rsidRDefault="00737AF0" w:rsidP="003A6E41">
      <w:pPr>
        <w:tabs>
          <w:tab w:val="left" w:pos="800"/>
        </w:tabs>
        <w:spacing w:line="360" w:lineRule="auto"/>
        <w:jc w:val="both"/>
        <w:rPr>
          <w:rFonts w:cs="David"/>
          <w:b/>
          <w:bCs/>
          <w:sz w:val="28"/>
          <w:u w:val="single"/>
          <w:rtl/>
        </w:rPr>
      </w:pPr>
      <w:r>
        <w:rPr>
          <w:rFonts w:cs="David" w:hint="cs"/>
          <w:b/>
          <w:bCs/>
          <w:sz w:val="28"/>
          <w:u w:val="single"/>
          <w:rtl/>
        </w:rPr>
        <w:t xml:space="preserve">            </w:t>
      </w:r>
    </w:p>
    <w:p w:rsidR="00D61310" w:rsidRPr="008110BA" w:rsidRDefault="00DE3727" w:rsidP="006D072D">
      <w:pPr>
        <w:pStyle w:val="Ruller41"/>
        <w:rPr>
          <w:rFonts w:cs="David"/>
          <w:sz w:val="24"/>
          <w:szCs w:val="24"/>
          <w:rtl/>
        </w:rPr>
      </w:pPr>
      <w:r w:rsidRPr="00A17BCB">
        <w:rPr>
          <w:rFonts w:cs="David" w:hint="eastAsia"/>
          <w:b/>
          <w:bCs/>
          <w:sz w:val="24"/>
          <w:szCs w:val="24"/>
          <w:u w:val="single"/>
          <w:rtl/>
        </w:rPr>
        <w:t>תאריך</w:t>
      </w:r>
      <w:r w:rsidRPr="00A17BCB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A17BCB">
        <w:rPr>
          <w:rFonts w:cs="David" w:hint="eastAsia"/>
          <w:b/>
          <w:bCs/>
          <w:sz w:val="24"/>
          <w:szCs w:val="24"/>
          <w:u w:val="single"/>
          <w:rtl/>
        </w:rPr>
        <w:t>מתן</w:t>
      </w:r>
      <w:r w:rsidRPr="00A17BCB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A17BCB">
        <w:rPr>
          <w:rFonts w:cs="David" w:hint="eastAsia"/>
          <w:b/>
          <w:bCs/>
          <w:sz w:val="24"/>
          <w:szCs w:val="24"/>
          <w:u w:val="single"/>
          <w:rtl/>
        </w:rPr>
        <w:t>פסק</w:t>
      </w:r>
      <w:r w:rsidRPr="00A17BCB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A17BCB">
        <w:rPr>
          <w:rFonts w:cs="David" w:hint="eastAsia"/>
          <w:b/>
          <w:bCs/>
          <w:sz w:val="24"/>
          <w:szCs w:val="24"/>
          <w:u w:val="single"/>
          <w:rtl/>
        </w:rPr>
        <w:t>הדין</w:t>
      </w:r>
      <w:r w:rsidRPr="00A17BCB">
        <w:rPr>
          <w:rFonts w:cs="David"/>
          <w:b/>
          <w:bCs/>
          <w:sz w:val="24"/>
          <w:szCs w:val="24"/>
          <w:rtl/>
        </w:rPr>
        <w:t>:</w:t>
      </w:r>
      <w:r w:rsidRPr="00A17BCB">
        <w:rPr>
          <w:rFonts w:cs="David"/>
          <w:sz w:val="24"/>
          <w:szCs w:val="24"/>
          <w:rtl/>
        </w:rPr>
        <w:t xml:space="preserve"> </w:t>
      </w:r>
      <w:r w:rsidR="00D61310" w:rsidRPr="00A17BCB">
        <w:rPr>
          <w:rFonts w:cs="David" w:hint="eastAsia"/>
          <w:sz w:val="24"/>
          <w:szCs w:val="24"/>
          <w:rtl/>
        </w:rPr>
        <w:t>‏</w:t>
      </w:r>
      <w:r w:rsidR="006D072D">
        <w:rPr>
          <w:rFonts w:cs="David" w:hint="cs"/>
          <w:sz w:val="24"/>
          <w:szCs w:val="24"/>
          <w:rtl/>
        </w:rPr>
        <w:t>ט"ו באלול</w:t>
      </w:r>
      <w:r w:rsidR="00D61310">
        <w:rPr>
          <w:rFonts w:cs="David"/>
          <w:sz w:val="24"/>
          <w:szCs w:val="24"/>
          <w:rtl/>
        </w:rPr>
        <w:t xml:space="preserve"> התשפ"ד (</w:t>
      </w:r>
      <w:r w:rsidR="00D61310">
        <w:rPr>
          <w:rFonts w:cs="David" w:hint="eastAsia"/>
          <w:sz w:val="24"/>
          <w:szCs w:val="24"/>
          <w:rtl/>
        </w:rPr>
        <w:t>‏</w:t>
      </w:r>
      <w:r w:rsidR="006D072D">
        <w:rPr>
          <w:rFonts w:cs="David" w:hint="cs"/>
          <w:sz w:val="24"/>
          <w:szCs w:val="24"/>
          <w:rtl/>
        </w:rPr>
        <w:t>18.9.2024</w:t>
      </w:r>
      <w:r w:rsidR="00D61310">
        <w:rPr>
          <w:rFonts w:cs="David"/>
          <w:sz w:val="24"/>
          <w:szCs w:val="24"/>
          <w:rtl/>
        </w:rPr>
        <w:t>).</w:t>
      </w:r>
    </w:p>
    <w:p w:rsidR="00DE3727" w:rsidRPr="008110BA" w:rsidRDefault="00DE3727" w:rsidP="003A6E41">
      <w:pPr>
        <w:pStyle w:val="Ruller41"/>
        <w:rPr>
          <w:rFonts w:cs="David"/>
          <w:b/>
          <w:bCs/>
          <w:sz w:val="24"/>
          <w:szCs w:val="24"/>
          <w:u w:val="single"/>
          <w:rtl/>
        </w:rPr>
      </w:pPr>
    </w:p>
    <w:p w:rsidR="006527D4" w:rsidRDefault="00DE3727" w:rsidP="00502A97">
      <w:pPr>
        <w:pStyle w:val="Ruller41"/>
        <w:rPr>
          <w:rFonts w:cs="David"/>
          <w:sz w:val="24"/>
          <w:szCs w:val="24"/>
          <w:rtl/>
        </w:rPr>
      </w:pPr>
      <w:r w:rsidRPr="008110BA">
        <w:rPr>
          <w:rFonts w:cs="David" w:hint="eastAsia"/>
          <w:b/>
          <w:bCs/>
          <w:sz w:val="24"/>
          <w:szCs w:val="24"/>
          <w:u w:val="single"/>
          <w:rtl/>
        </w:rPr>
        <w:t>הרכב</w:t>
      </w:r>
      <w:r w:rsidRPr="008110BA">
        <w:rPr>
          <w:rFonts w:cs="David"/>
          <w:b/>
          <w:bCs/>
          <w:sz w:val="24"/>
          <w:szCs w:val="24"/>
          <w:u w:val="single"/>
          <w:rtl/>
        </w:rPr>
        <w:t xml:space="preserve"> </w:t>
      </w:r>
      <w:r w:rsidRPr="008110BA">
        <w:rPr>
          <w:rFonts w:cs="David" w:hint="eastAsia"/>
          <w:b/>
          <w:bCs/>
          <w:sz w:val="24"/>
          <w:szCs w:val="24"/>
          <w:u w:val="single"/>
          <w:rtl/>
        </w:rPr>
        <w:t>השופטים</w:t>
      </w:r>
      <w:r w:rsidRPr="008110BA">
        <w:rPr>
          <w:rFonts w:cs="David"/>
          <w:b/>
          <w:bCs/>
          <w:sz w:val="24"/>
          <w:szCs w:val="24"/>
          <w:rtl/>
        </w:rPr>
        <w:t>:</w:t>
      </w:r>
      <w:r w:rsidR="00094D8B">
        <w:rPr>
          <w:rFonts w:cs="David"/>
          <w:sz w:val="24"/>
          <w:szCs w:val="24"/>
          <w:rtl/>
        </w:rPr>
        <w:t xml:space="preserve"> מ</w:t>
      </w:r>
      <w:r w:rsidR="00094D8B">
        <w:rPr>
          <w:rFonts w:cs="David" w:hint="cs"/>
          <w:sz w:val="24"/>
          <w:szCs w:val="24"/>
          <w:rtl/>
        </w:rPr>
        <w:t>מלא מקום הנשיא</w:t>
      </w:r>
      <w:r w:rsidR="00094D8B">
        <w:rPr>
          <w:rFonts w:cs="David"/>
          <w:sz w:val="24"/>
          <w:szCs w:val="24"/>
          <w:rtl/>
        </w:rPr>
        <w:t xml:space="preserve"> ע' פוגלמן, השופט</w:t>
      </w:r>
      <w:r w:rsidR="006D072D">
        <w:rPr>
          <w:rFonts w:cs="David" w:hint="cs"/>
          <w:sz w:val="24"/>
          <w:szCs w:val="24"/>
          <w:rtl/>
        </w:rPr>
        <w:t>ת</w:t>
      </w:r>
      <w:r w:rsidR="00094D8B">
        <w:rPr>
          <w:rFonts w:cs="David"/>
          <w:sz w:val="24"/>
          <w:szCs w:val="24"/>
          <w:rtl/>
        </w:rPr>
        <w:t xml:space="preserve"> </w:t>
      </w:r>
      <w:r w:rsidR="006D072D">
        <w:rPr>
          <w:rFonts w:cs="David" w:hint="cs"/>
          <w:sz w:val="24"/>
          <w:szCs w:val="24"/>
          <w:rtl/>
        </w:rPr>
        <w:t>ד</w:t>
      </w:r>
      <w:r w:rsidR="00094D8B">
        <w:rPr>
          <w:rFonts w:cs="David"/>
          <w:sz w:val="24"/>
          <w:szCs w:val="24"/>
          <w:rtl/>
        </w:rPr>
        <w:t>'</w:t>
      </w:r>
      <w:r w:rsidR="006D072D">
        <w:rPr>
          <w:rFonts w:cs="David" w:hint="cs"/>
          <w:sz w:val="24"/>
          <w:szCs w:val="24"/>
          <w:rtl/>
        </w:rPr>
        <w:t xml:space="preserve"> ברק ארז, השופט</w:t>
      </w:r>
      <w:r w:rsidR="00094D8B">
        <w:rPr>
          <w:rFonts w:cs="David" w:hint="cs"/>
          <w:sz w:val="24"/>
          <w:szCs w:val="24"/>
          <w:rtl/>
        </w:rPr>
        <w:t xml:space="preserve"> </w:t>
      </w:r>
      <w:r w:rsidR="00502A97">
        <w:rPr>
          <w:rFonts w:cs="David" w:hint="cs"/>
          <w:sz w:val="24"/>
          <w:szCs w:val="24"/>
          <w:rtl/>
        </w:rPr>
        <w:t>ע' גרוסקופף</w:t>
      </w:r>
      <w:r w:rsidR="00E00A0F" w:rsidRPr="008110BA">
        <w:rPr>
          <w:rFonts w:cs="David"/>
          <w:sz w:val="24"/>
          <w:szCs w:val="24"/>
          <w:rtl/>
        </w:rPr>
        <w:t>.</w:t>
      </w:r>
      <w:r w:rsidR="006527D4" w:rsidRPr="008110BA">
        <w:rPr>
          <w:rFonts w:cs="David"/>
          <w:sz w:val="24"/>
          <w:szCs w:val="24"/>
          <w:rtl/>
        </w:rPr>
        <w:t xml:space="preserve"> </w:t>
      </w:r>
    </w:p>
    <w:p w:rsidR="00E10B83" w:rsidRPr="008110BA" w:rsidRDefault="00E10B83" w:rsidP="00E10B83">
      <w:pPr>
        <w:pStyle w:val="Ruller41"/>
        <w:rPr>
          <w:rFonts w:cs="David"/>
          <w:sz w:val="24"/>
          <w:szCs w:val="24"/>
          <w:rtl/>
        </w:rPr>
      </w:pPr>
    </w:p>
    <w:p w:rsidR="00E00A0F" w:rsidRDefault="00436B04" w:rsidP="00380BC4">
      <w:pPr>
        <w:pStyle w:val="Ruller41"/>
        <w:rPr>
          <w:rFonts w:ascii="Calibri" w:eastAsia="Calibri" w:hAnsi="Calibri" w:cs="David"/>
          <w:b/>
          <w:bCs/>
          <w:spacing w:val="0"/>
          <w:sz w:val="24"/>
          <w:szCs w:val="24"/>
          <w:rtl/>
        </w:rPr>
      </w:pPr>
      <w:r>
        <w:rPr>
          <w:rFonts w:ascii="Calibri" w:eastAsia="Calibri" w:hAnsi="Calibri" w:cs="David" w:hint="cs"/>
          <w:b/>
          <w:bCs/>
          <w:spacing w:val="0"/>
          <w:sz w:val="24"/>
          <w:szCs w:val="24"/>
          <w:rtl/>
        </w:rPr>
        <w:t>בית המשפט העליון קבע פה אחד כי על החזקת הכלואים במתקן "שדה תימן" ל</w:t>
      </w:r>
      <w:r w:rsidR="00380BC4">
        <w:rPr>
          <w:rFonts w:ascii="Calibri" w:eastAsia="Calibri" w:hAnsi="Calibri" w:cs="David" w:hint="cs"/>
          <w:b/>
          <w:bCs/>
          <w:spacing w:val="0"/>
          <w:sz w:val="24"/>
          <w:szCs w:val="24"/>
          <w:rtl/>
        </w:rPr>
        <w:t>עמוד בדרישות הדין, כלומר ל</w:t>
      </w:r>
      <w:r>
        <w:rPr>
          <w:rFonts w:ascii="Calibri" w:eastAsia="Calibri" w:hAnsi="Calibri" w:cs="David" w:hint="cs"/>
          <w:b/>
          <w:bCs/>
          <w:spacing w:val="0"/>
          <w:sz w:val="24"/>
          <w:szCs w:val="24"/>
          <w:rtl/>
        </w:rPr>
        <w:t xml:space="preserve">היעשות בהתאם לחוק שחוקקה כנסת ישראל ובהתאם לתקנות שהתקין שר הביטחון. </w:t>
      </w:r>
    </w:p>
    <w:p w:rsidR="00094D8B" w:rsidRDefault="00094D8B" w:rsidP="00094D8B">
      <w:pPr>
        <w:pStyle w:val="Ruller41"/>
        <w:rPr>
          <w:rFonts w:ascii="Calibri" w:eastAsia="Calibri" w:hAnsi="Calibri" w:cs="David"/>
          <w:b/>
          <w:bCs/>
          <w:spacing w:val="0"/>
          <w:sz w:val="24"/>
          <w:szCs w:val="24"/>
          <w:rtl/>
        </w:rPr>
      </w:pPr>
    </w:p>
    <w:p w:rsidR="003F0980" w:rsidRDefault="00436B04" w:rsidP="00033D82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  <w:r>
        <w:rPr>
          <w:rFonts w:ascii="Calibri" w:eastAsia="Calibri" w:hAnsi="Calibri" w:cs="David" w:hint="cs"/>
          <w:spacing w:val="0"/>
          <w:sz w:val="24"/>
          <w:szCs w:val="24"/>
          <w:rtl/>
        </w:rPr>
        <w:lastRenderedPageBreak/>
        <w:t xml:space="preserve">במסגרת מלחמת "חרבות ברזל" </w:t>
      </w:r>
      <w:r w:rsidR="00502A97" w:rsidRPr="00502A97">
        <w:rPr>
          <w:rFonts w:ascii="Calibri" w:eastAsia="Calibri" w:hAnsi="Calibri" w:cs="David"/>
          <w:spacing w:val="0"/>
          <w:sz w:val="24"/>
          <w:szCs w:val="24"/>
          <w:rtl/>
        </w:rPr>
        <w:t xml:space="preserve">נעצרו ונכלאו בישראל אלפים רבים מתושבי רצועת עזה שחשודים בפעולות טרור ובפעולות איבה נגד המדינה. בשל </w:t>
      </w:r>
      <w:r w:rsidR="00033D82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הצורך לתת מענה להחזקת </w:t>
      </w:r>
      <w:r w:rsidR="00502A97" w:rsidRPr="00502A97">
        <w:rPr>
          <w:rFonts w:ascii="Calibri" w:eastAsia="Calibri" w:hAnsi="Calibri" w:cs="David"/>
          <w:spacing w:val="0"/>
          <w:sz w:val="24"/>
          <w:szCs w:val="24"/>
          <w:rtl/>
        </w:rPr>
        <w:t xml:space="preserve">מספר </w:t>
      </w:r>
      <w:r w:rsidR="00033D82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גדול של </w:t>
      </w:r>
      <w:r w:rsidR="00502A97" w:rsidRPr="00502A97">
        <w:rPr>
          <w:rFonts w:ascii="Calibri" w:eastAsia="Calibri" w:hAnsi="Calibri" w:cs="David"/>
          <w:spacing w:val="0"/>
          <w:sz w:val="24"/>
          <w:szCs w:val="24"/>
          <w:rtl/>
        </w:rPr>
        <w:t>כלואים, הכריז שר הביטחון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ביום 8.10.2023</w:t>
      </w:r>
      <w:r w:rsidR="00502A97" w:rsidRPr="00502A97">
        <w:rPr>
          <w:rFonts w:ascii="Calibri" w:eastAsia="Calibri" w:hAnsi="Calibri" w:cs="David"/>
          <w:spacing w:val="0"/>
          <w:sz w:val="24"/>
          <w:szCs w:val="24"/>
          <w:rtl/>
        </w:rPr>
        <w:t xml:space="preserve"> על המחנה "שדה תימן" כמתקן כליאה ללוחמים בלתי חוקיים,</w:t>
      </w:r>
      <w:r w:rsidR="00502A97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בהתאם להוראות </w:t>
      </w:r>
      <w:r w:rsidR="00502A97" w:rsidRPr="00502A97">
        <w:rPr>
          <w:rFonts w:ascii="Calibri" w:eastAsia="Calibri" w:hAnsi="Calibri" w:cs="David"/>
          <w:spacing w:val="0"/>
          <w:sz w:val="24"/>
          <w:szCs w:val="24"/>
          <w:rtl/>
        </w:rPr>
        <w:t>חוק כליאתם של לוחמים בלתי חוקיים, התשס"ב-2002 (להלן: חוק לוחמים בלתי חוקיים או החוק).</w:t>
      </w:r>
      <w:r w:rsidR="00E445E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</w:p>
    <w:p w:rsidR="00502A97" w:rsidRDefault="00502A97" w:rsidP="001D026E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</w:p>
    <w:p w:rsidR="00B52C7D" w:rsidRDefault="00436B04" w:rsidP="00380BC4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במסגרת העתירה, שהוגשה בחודש מאי 2024, </w:t>
      </w:r>
      <w:r w:rsidR="00E445E4">
        <w:rPr>
          <w:rFonts w:ascii="Calibri" w:eastAsia="Calibri" w:hAnsi="Calibri" w:cs="David" w:hint="cs"/>
          <w:spacing w:val="0"/>
          <w:sz w:val="24"/>
          <w:szCs w:val="24"/>
          <w:rtl/>
        </w:rPr>
        <w:t>טענו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העותרים</w:t>
      </w:r>
      <w:r w:rsidR="00E445E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כי </w:t>
      </w:r>
      <w:r w:rsidR="00E445E4" w:rsidRPr="00E445E4">
        <w:rPr>
          <w:rFonts w:ascii="Calibri" w:eastAsia="Calibri" w:hAnsi="Calibri" w:cs="David"/>
          <w:spacing w:val="0"/>
          <w:sz w:val="24"/>
          <w:szCs w:val="24"/>
          <w:rtl/>
        </w:rPr>
        <w:t>המדינה מפרה באופן שיטתי ומתמשך את תנאי הכליאה שמעוגנים בחוק ובתקנות כליאתם של לוחמים בלתי חוקיים (תנאי כליאה), התשס"ב-2002 (להלן: התקנות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).</w:t>
      </w:r>
      <w:r w:rsidRPr="00E445E4">
        <w:rPr>
          <w:rFonts w:ascii="Calibri" w:eastAsia="Calibri" w:hAnsi="Calibri" w:cs="David"/>
          <w:spacing w:val="0"/>
          <w:sz w:val="24"/>
          <w:szCs w:val="24"/>
          <w:rtl/>
        </w:rPr>
        <w:t xml:space="preserve"> </w:t>
      </w:r>
    </w:p>
    <w:p w:rsidR="00B52C7D" w:rsidRDefault="00B52C7D" w:rsidP="00B52C7D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</w:p>
    <w:p w:rsidR="007A2E6D" w:rsidRDefault="007A2E6D" w:rsidP="00380BC4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במסגרת </w:t>
      </w:r>
      <w:r w:rsidR="00E91FFF">
        <w:rPr>
          <w:rFonts w:ascii="Calibri" w:eastAsia="Calibri" w:hAnsi="Calibri" w:cs="David" w:hint="cs"/>
          <w:spacing w:val="0"/>
          <w:sz w:val="24"/>
          <w:szCs w:val="24"/>
          <w:rtl/>
        </w:rPr>
        <w:t>הדיונים שהתקיימו בעתירה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,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 המדינה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הבהירה כי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 על רקע </w:t>
      </w:r>
      <w:r w:rsidR="00380BC4">
        <w:rPr>
          <w:rFonts w:ascii="Calibri" w:eastAsia="Calibri" w:hAnsi="Calibri" w:cs="David" w:hint="cs"/>
          <w:spacing w:val="0"/>
          <w:sz w:val="24"/>
          <w:szCs w:val="24"/>
          <w:rtl/>
        </w:rPr>
        <w:t>ה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מספר חסר </w:t>
      </w:r>
      <w:r w:rsidR="00380BC4">
        <w:rPr>
          <w:rFonts w:ascii="Calibri" w:eastAsia="Calibri" w:hAnsi="Calibri" w:cs="David" w:hint="cs"/>
          <w:spacing w:val="0"/>
          <w:sz w:val="24"/>
          <w:szCs w:val="24"/>
          <w:rtl/>
        </w:rPr>
        <w:t>ה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תקדים של כלואים שנעצרו במלחמה ומצוקת הכליאה בבתי הסוהר, </w:t>
      </w:r>
      <w:r w:rsidR="00380BC4">
        <w:rPr>
          <w:rFonts w:ascii="Calibri" w:eastAsia="Calibri" w:hAnsi="Calibri" w:cs="David" w:hint="cs"/>
          <w:spacing w:val="0"/>
          <w:sz w:val="24"/>
          <w:szCs w:val="24"/>
          <w:rtl/>
        </w:rPr>
        <w:t>ה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>וחזק</w:t>
      </w:r>
      <w:r w:rsidR="00380BC4">
        <w:rPr>
          <w:rFonts w:ascii="Calibri" w:eastAsia="Calibri" w:hAnsi="Calibri" w:cs="David" w:hint="cs"/>
          <w:spacing w:val="0"/>
          <w:sz w:val="24"/>
          <w:szCs w:val="24"/>
          <w:rtl/>
        </w:rPr>
        <w:t>ו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 במתקן כלואים לפרק זמן ממושך, 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lastRenderedPageBreak/>
        <w:t xml:space="preserve">בניגוד לייעודו המקורי. </w:t>
      </w:r>
      <w:r w:rsidR="005D7827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בהמשך לכך 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המדינה עדכנה על מספר צעדים </w:t>
      </w:r>
      <w:r w:rsidR="005D7827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שנקטה 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על מנת להחזיר את המתקן לייעודו המקורי, </w:t>
      </w:r>
      <w:r w:rsidR="00436B04">
        <w:rPr>
          <w:rFonts w:ascii="Calibri" w:eastAsia="Calibri" w:hAnsi="Calibri" w:cs="David" w:hint="cs"/>
          <w:spacing w:val="0"/>
          <w:sz w:val="24"/>
          <w:szCs w:val="24"/>
          <w:rtl/>
        </w:rPr>
        <w:t>כ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>מתקן כליאה לשהייה זמנית קצרת טווח לצרכי חקירה ומיון בלבד.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 w:rsidR="00380BC4">
        <w:rPr>
          <w:rFonts w:ascii="Calibri" w:eastAsia="Calibri" w:hAnsi="Calibri" w:cs="David" w:hint="cs"/>
          <w:spacing w:val="0"/>
          <w:sz w:val="24"/>
          <w:szCs w:val="24"/>
          <w:rtl/>
        </w:rPr>
        <w:t>במהלך התקופה</w:t>
      </w:r>
      <w:r w:rsidR="00380BC4" w:rsidRPr="00380BC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 w:rsidR="00380BC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שבה העתירה הייתה תלויה ועומדת חלה הפחתה הדרגתית של מספר הכלואים המוחזקים במתקן מכוח החוק (תוך העברת חלקם, לפי שיקול דעת הרשויות, למתקני כליאה אחרים). 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בנוסף, המדינה פירטה על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 פעולות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שננקטות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 לשיפור התשת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>יות במתקן ולהתאמתן לנדרש בתקנות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. </w:t>
      </w:r>
      <w:r w:rsidR="00436B0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עוד במסגרת העדכונים שהגישה המדינה, תוארה 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>ה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 xml:space="preserve">נחיית ראש הממשלה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שלפיה</w:t>
      </w:r>
      <w:r w:rsidR="00436B0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>על שב"ס וצה"ל למצוא פתרון מיידי להעברת הכלואים ה</w:t>
      </w:r>
      <w:r w:rsidR="00436B04">
        <w:rPr>
          <w:rFonts w:ascii="Calibri" w:eastAsia="Calibri" w:hAnsi="Calibri" w:cs="David" w:hint="cs"/>
          <w:spacing w:val="0"/>
          <w:sz w:val="24"/>
          <w:szCs w:val="24"/>
          <w:rtl/>
        </w:rPr>
        <w:t>ו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 xml:space="preserve">ותיקים (14 יום ומעלה) ממתקן כליאה </w:t>
      </w:r>
      <w:r w:rsidR="00B52C7D">
        <w:rPr>
          <w:rFonts w:ascii="Calibri" w:eastAsia="Calibri" w:hAnsi="Calibri" w:cs="David" w:hint="cs"/>
          <w:spacing w:val="0"/>
          <w:sz w:val="24"/>
          <w:szCs w:val="24"/>
          <w:rtl/>
        </w:rPr>
        <w:t>"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>שדה תימן</w:t>
      </w:r>
      <w:r w:rsidR="00B52C7D">
        <w:rPr>
          <w:rFonts w:ascii="Calibri" w:eastAsia="Calibri" w:hAnsi="Calibri" w:cs="David" w:hint="cs"/>
          <w:spacing w:val="0"/>
          <w:sz w:val="24"/>
          <w:szCs w:val="24"/>
          <w:rtl/>
        </w:rPr>
        <w:t>"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 xml:space="preserve"> למתקני הכליאה הקבועים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; וכי 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>בנושא הפתרון ארוך הטווח – על השר לביטחון לאומי, בתיאום עם משרד האוצר, להביא בדחיפות הצעה כוללת ליצירת אלפי מקומות כליאה חדשים, לרבות ל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>וחות זמנים למימוש ותקציב לביצוע</w:t>
      </w:r>
      <w:r w:rsidRPr="007A2E6D">
        <w:rPr>
          <w:rFonts w:ascii="Calibri" w:eastAsia="Calibri" w:hAnsi="Calibri" w:cs="David"/>
          <w:spacing w:val="0"/>
          <w:sz w:val="24"/>
          <w:szCs w:val="24"/>
          <w:rtl/>
        </w:rPr>
        <w:t>.</w:t>
      </w:r>
    </w:p>
    <w:p w:rsidR="00E445E4" w:rsidRDefault="007A2E6D" w:rsidP="00417BCC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  <w:r>
        <w:rPr>
          <w:rtl/>
        </w:rPr>
        <w:tab/>
      </w:r>
    </w:p>
    <w:p w:rsidR="00417BCC" w:rsidRDefault="00380BC4" w:rsidP="00604DF1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  <w:r>
        <w:rPr>
          <w:rFonts w:ascii="Calibri" w:eastAsia="Calibri" w:hAnsi="Calibri" w:cs="David" w:hint="cs"/>
          <w:spacing w:val="0"/>
          <w:sz w:val="24"/>
          <w:szCs w:val="24"/>
          <w:rtl/>
        </w:rPr>
        <w:lastRenderedPageBreak/>
        <w:t xml:space="preserve">פסק הדין העיקרי נכתב על-ידי </w:t>
      </w:r>
      <w:r w:rsidR="00094D8B" w:rsidRPr="00094D8B">
        <w:rPr>
          <w:rFonts w:ascii="Calibri" w:eastAsia="Calibri" w:hAnsi="Calibri" w:cs="David" w:hint="cs"/>
          <w:spacing w:val="0"/>
          <w:sz w:val="24"/>
          <w:szCs w:val="24"/>
          <w:rtl/>
        </w:rPr>
        <w:t>ממלא מקום הנשיא ע' פוגלמן</w:t>
      </w:r>
      <w:r w:rsidR="00094D8B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ש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הבהיר כי </w:t>
      </w:r>
      <w:r w:rsidR="00417BCC" w:rsidRPr="00417BCC">
        <w:rPr>
          <w:rFonts w:ascii="Calibri" w:eastAsia="Calibri" w:hAnsi="Calibri" w:cs="David"/>
          <w:spacing w:val="0"/>
          <w:sz w:val="24"/>
          <w:szCs w:val="24"/>
          <w:rtl/>
        </w:rPr>
        <w:t xml:space="preserve">במוקד העתירה 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>ניצבת</w:t>
      </w:r>
      <w:r w:rsidR="00417BCC" w:rsidRPr="00417BCC">
        <w:rPr>
          <w:rFonts w:ascii="Calibri" w:eastAsia="Calibri" w:hAnsi="Calibri" w:cs="David"/>
          <w:spacing w:val="0"/>
          <w:sz w:val="24"/>
          <w:szCs w:val="24"/>
          <w:rtl/>
        </w:rPr>
        <w:t xml:space="preserve"> השאלה האם על מדינת ישראל לפעול בהתאם לחוק שחוקקה כנסת ישראל ובהתאם לתקנות שהתקין מכוחו שר הביטחון. לשון אחר – האם מוטלת על הרשות המבצעת חובה לפעול בהתאם למסגרת החוקית שהתוותה לה הרשות המחוקקת ובהתאם למסגרת החוקית שקבע שר הביטחון.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הובהר כי התקנות קובעות </w:t>
      </w:r>
      <w:r w:rsidR="00417BCC" w:rsidRPr="00417BCC">
        <w:rPr>
          <w:rFonts w:ascii="Calibri" w:eastAsia="Calibri" w:hAnsi="Calibri" w:cs="David"/>
          <w:spacing w:val="0"/>
          <w:sz w:val="24"/>
          <w:szCs w:val="24"/>
          <w:rtl/>
        </w:rPr>
        <w:t>מתווה יסודי ומפורט לעניין מהותם וטיבם של תנאי הכליאה במתקן כליאה שהוכרז מכוח החוק.</w:t>
      </w:r>
      <w:r w:rsidR="00436B0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עמדת המדינה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בעניין זה </w:t>
      </w:r>
      <w:r w:rsidR="00436B0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הייתה כי היא מקיימת את עיקר התנאים שקבועים בתקנות.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בהקשר זה הובהר כי המדינה מחויבת לקיים את מלוא הוראות הדין שהיא עצמה קבעה.</w:t>
      </w:r>
      <w:r w:rsidR="00417BCC" w:rsidRPr="00417BCC">
        <w:rPr>
          <w:rFonts w:ascii="Calibri" w:eastAsia="Calibri" w:hAnsi="Calibri" w:cs="David"/>
          <w:spacing w:val="0"/>
          <w:sz w:val="24"/>
          <w:szCs w:val="24"/>
          <w:rtl/>
        </w:rPr>
        <w:t xml:space="preserve"> </w:t>
      </w:r>
    </w:p>
    <w:p w:rsidR="00C9469D" w:rsidRDefault="00C9469D" w:rsidP="00417BCC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</w:p>
    <w:p w:rsidR="00417BCC" w:rsidRDefault="00B700DC" w:rsidP="00380BC4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ממלא מקום הנשיא הבהיר כי </w:t>
      </w:r>
      <w:r>
        <w:rPr>
          <w:rFonts w:ascii="Calibri" w:eastAsia="Calibri" w:hAnsi="Calibri" w:cs="David"/>
          <w:spacing w:val="0"/>
          <w:sz w:val="24"/>
          <w:szCs w:val="24"/>
          <w:rtl/>
        </w:rPr>
        <w:t xml:space="preserve">נקודת המוצא </w:t>
      </w:r>
      <w:r w:rsidR="00417BCC" w:rsidRPr="00417BCC">
        <w:rPr>
          <w:rFonts w:ascii="Calibri" w:eastAsia="Calibri" w:hAnsi="Calibri" w:cs="David"/>
          <w:spacing w:val="0"/>
          <w:sz w:val="24"/>
          <w:szCs w:val="24"/>
          <w:rtl/>
        </w:rPr>
        <w:t>היא שגם בימים של מלחמה ק</w:t>
      </w:r>
      <w:r w:rsidR="006C5C16">
        <w:rPr>
          <w:rFonts w:ascii="Calibri" w:eastAsia="Calibri" w:hAnsi="Calibri" w:cs="David"/>
          <w:spacing w:val="0"/>
          <w:sz w:val="24"/>
          <w:szCs w:val="24"/>
          <w:rtl/>
        </w:rPr>
        <w:t>שה, על המדינה לפעול במסגרת הדין</w:t>
      </w:r>
      <w:r w:rsidR="00436B04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. </w:t>
      </w:r>
      <w:r w:rsidR="00C9469D">
        <w:rPr>
          <w:rFonts w:ascii="Calibri" w:eastAsia="Calibri" w:hAnsi="Calibri" w:cs="David" w:hint="cs"/>
          <w:spacing w:val="0"/>
          <w:sz w:val="24"/>
          <w:szCs w:val="24"/>
          <w:rtl/>
        </w:rPr>
        <w:t>בפסק דינו הדגיש ממלא מקום הנשיא</w:t>
      </w:r>
      <w:r w:rsidR="00436B04">
        <w:rPr>
          <w:rFonts w:ascii="Calibri" w:eastAsia="Calibri" w:hAnsi="Calibri" w:cs="David" w:hint="cs"/>
          <w:spacing w:val="0"/>
          <w:sz w:val="24"/>
          <w:szCs w:val="24"/>
          <w:rtl/>
        </w:rPr>
        <w:t>: "</w:t>
      </w:r>
      <w:r w:rsidR="00436B04" w:rsidRPr="00436B04">
        <w:rPr>
          <w:rFonts w:ascii="Calibri" w:eastAsia="Calibri" w:hAnsi="Calibri" w:cs="David"/>
          <w:spacing w:val="0"/>
          <w:sz w:val="24"/>
          <w:szCs w:val="24"/>
          <w:rtl/>
        </w:rPr>
        <w:t xml:space="preserve">ההגנה על שלטון החוק – גם בימים של מלחמה קשה – היא הביטוי המובהק לשוני בין מדינה דמוקרטית, </w:t>
      </w:r>
      <w:r w:rsidR="00436B04" w:rsidRPr="00436B04">
        <w:rPr>
          <w:rFonts w:ascii="Calibri" w:eastAsia="Calibri" w:hAnsi="Calibri" w:cs="David"/>
          <w:spacing w:val="0"/>
          <w:sz w:val="24"/>
          <w:szCs w:val="24"/>
          <w:rtl/>
        </w:rPr>
        <w:lastRenderedPageBreak/>
        <w:t>שנלחמת על נפשה, לב</w:t>
      </w:r>
      <w:r w:rsidR="00436B04">
        <w:rPr>
          <w:rFonts w:ascii="Calibri" w:eastAsia="Calibri" w:hAnsi="Calibri" w:cs="David"/>
          <w:spacing w:val="0"/>
          <w:sz w:val="24"/>
          <w:szCs w:val="24"/>
          <w:rtl/>
        </w:rPr>
        <w:t>ין ארגוני הטרור שמבקשים לכלותה</w:t>
      </w:r>
      <w:r w:rsidR="00436B04">
        <w:rPr>
          <w:rFonts w:ascii="Calibri" w:eastAsia="Calibri" w:hAnsi="Calibri" w:cs="David" w:hint="cs"/>
          <w:spacing w:val="0"/>
          <w:sz w:val="24"/>
          <w:szCs w:val="24"/>
          <w:rtl/>
        </w:rPr>
        <w:t>".</w:t>
      </w:r>
      <w:r w:rsidR="00C9469D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משכך, נקבע כי </w:t>
      </w:r>
      <w:r w:rsidR="00C9469D" w:rsidRPr="00C9469D">
        <w:rPr>
          <w:rFonts w:ascii="Calibri" w:eastAsia="Calibri" w:hAnsi="Calibri" w:cs="David"/>
          <w:spacing w:val="0"/>
          <w:sz w:val="24"/>
          <w:szCs w:val="24"/>
          <w:rtl/>
        </w:rPr>
        <w:t xml:space="preserve">על החזקת הכלואים במתקן "שדה תימן" לעמוד בדרישות הדין </w:t>
      </w:r>
      <w:r w:rsidR="00380BC4">
        <w:rPr>
          <w:rFonts w:ascii="Calibri" w:eastAsia="Calibri" w:hAnsi="Calibri" w:cs="David" w:hint="cs"/>
          <w:spacing w:val="0"/>
          <w:sz w:val="24"/>
          <w:szCs w:val="24"/>
          <w:rtl/>
        </w:rPr>
        <w:t>(</w:t>
      </w:r>
      <w:r w:rsidR="00B52C7D">
        <w:rPr>
          <w:rFonts w:ascii="Calibri" w:eastAsia="Calibri" w:hAnsi="Calibri" w:cs="David" w:hint="cs"/>
          <w:spacing w:val="0"/>
          <w:sz w:val="24"/>
          <w:szCs w:val="24"/>
          <w:rtl/>
        </w:rPr>
        <w:t>בכפוף לכך שפסק הדין לא נדרש ל</w:t>
      </w:r>
      <w:r w:rsidR="00C9469D" w:rsidRPr="00C9469D">
        <w:rPr>
          <w:rFonts w:ascii="Calibri" w:eastAsia="Calibri" w:hAnsi="Calibri" w:cs="David"/>
          <w:spacing w:val="0"/>
          <w:sz w:val="24"/>
          <w:szCs w:val="24"/>
          <w:rtl/>
        </w:rPr>
        <w:t>סוגיות הנדונות בגדרן של עתירות אחרות</w:t>
      </w:r>
      <w:r w:rsidR="00B52C7D">
        <w:rPr>
          <w:rFonts w:ascii="Calibri" w:eastAsia="Calibri" w:hAnsi="Calibri" w:cs="David" w:hint="cs"/>
          <w:spacing w:val="0"/>
          <w:sz w:val="24"/>
          <w:szCs w:val="24"/>
          <w:rtl/>
        </w:rPr>
        <w:t>,</w:t>
      </w:r>
      <w:r w:rsidR="00C9469D" w:rsidRPr="00C9469D">
        <w:rPr>
          <w:rFonts w:ascii="Calibri" w:eastAsia="Calibri" w:hAnsi="Calibri" w:cs="David"/>
          <w:spacing w:val="0"/>
          <w:sz w:val="24"/>
          <w:szCs w:val="24"/>
          <w:rtl/>
        </w:rPr>
        <w:t xml:space="preserve"> ובפרט לסוגיי</w:t>
      </w:r>
      <w:r w:rsidR="00B52C7D">
        <w:rPr>
          <w:rFonts w:ascii="Calibri" w:eastAsia="Calibri" w:hAnsi="Calibri" w:cs="David" w:hint="cs"/>
          <w:spacing w:val="0"/>
          <w:sz w:val="24"/>
          <w:szCs w:val="24"/>
          <w:rtl/>
        </w:rPr>
        <w:t>ה של</w:t>
      </w:r>
      <w:r w:rsidR="00C9469D" w:rsidRPr="00C9469D">
        <w:rPr>
          <w:rFonts w:ascii="Calibri" w:eastAsia="Calibri" w:hAnsi="Calibri" w:cs="David"/>
          <w:spacing w:val="0"/>
          <w:sz w:val="24"/>
          <w:szCs w:val="24"/>
          <w:rtl/>
        </w:rPr>
        <w:t xml:space="preserve"> ביקורי הצלב האדום שבעניינה תלויה ועומדת עתירה אחרת</w:t>
      </w:r>
      <w:r w:rsidR="00380BC4">
        <w:rPr>
          <w:rFonts w:ascii="Calibri" w:eastAsia="Calibri" w:hAnsi="Calibri" w:cs="David" w:hint="cs"/>
          <w:spacing w:val="0"/>
          <w:sz w:val="24"/>
          <w:szCs w:val="24"/>
          <w:rtl/>
        </w:rPr>
        <w:t>)</w:t>
      </w:r>
      <w:r w:rsidR="00C9469D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. </w:t>
      </w:r>
    </w:p>
    <w:p w:rsidR="00436B04" w:rsidRDefault="00436B04" w:rsidP="00417BCC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</w:p>
    <w:p w:rsidR="00417BCC" w:rsidRDefault="00380BC4" w:rsidP="00FB4760">
      <w:pPr>
        <w:pStyle w:val="Ruller41"/>
        <w:rPr>
          <w:rFonts w:ascii="Calibri" w:eastAsia="Calibri" w:hAnsi="Calibri" w:cs="David"/>
          <w:spacing w:val="0"/>
          <w:sz w:val="24"/>
          <w:szCs w:val="24"/>
          <w:rtl/>
        </w:rPr>
      </w:pPr>
      <w:r>
        <w:rPr>
          <w:rFonts w:ascii="Calibri" w:eastAsia="Calibri" w:hAnsi="Calibri" w:cs="David" w:hint="cs"/>
          <w:spacing w:val="0"/>
          <w:sz w:val="24"/>
          <w:szCs w:val="24"/>
          <w:rtl/>
        </w:rPr>
        <w:t>מאחר ש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הביקורת השיפוטית </w:t>
      </w:r>
      <w:r w:rsidR="00417BCC" w:rsidRPr="00417BCC">
        <w:rPr>
          <w:rFonts w:ascii="Calibri" w:eastAsia="Calibri" w:hAnsi="Calibri" w:cs="David"/>
          <w:spacing w:val="0"/>
          <w:sz w:val="24"/>
          <w:szCs w:val="24"/>
          <w:rtl/>
        </w:rPr>
        <w:t>צופה פני עתיד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, </w:t>
      </w:r>
      <w:r w:rsidR="00B700DC">
        <w:rPr>
          <w:rFonts w:ascii="Calibri" w:eastAsia="Calibri" w:hAnsi="Calibri" w:cs="David" w:hint="cs"/>
          <w:spacing w:val="0"/>
          <w:sz w:val="24"/>
          <w:szCs w:val="24"/>
          <w:rtl/>
        </w:rPr>
        <w:t>ו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נוכח השינוי המשמעותי </w:t>
      </w:r>
      <w:r w:rsidR="00417BCC" w:rsidRPr="00417BCC">
        <w:rPr>
          <w:rFonts w:ascii="Calibri" w:eastAsia="Calibri" w:hAnsi="Calibri" w:cs="David"/>
          <w:spacing w:val="0"/>
          <w:sz w:val="24"/>
          <w:szCs w:val="24"/>
          <w:rtl/>
        </w:rPr>
        <w:t>בתנאי הכליאה במתקן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בתקו</w:t>
      </w:r>
      <w:r w:rsidR="0091201C">
        <w:rPr>
          <w:rFonts w:ascii="Calibri" w:eastAsia="Calibri" w:hAnsi="Calibri" w:cs="David" w:hint="cs"/>
          <w:spacing w:val="0"/>
          <w:sz w:val="24"/>
          <w:szCs w:val="24"/>
          <w:rtl/>
        </w:rPr>
        <w:t>פה שבה העתירה הייתה תלויה ועומד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>ת</w:t>
      </w:r>
      <w:r w:rsidR="0091201C">
        <w:rPr>
          <w:rFonts w:ascii="Calibri" w:eastAsia="Calibri" w:hAnsi="Calibri" w:cs="David"/>
          <w:spacing w:val="0"/>
          <w:sz w:val="24"/>
          <w:szCs w:val="24"/>
          <w:rtl/>
        </w:rPr>
        <w:t xml:space="preserve">, </w:t>
      </w:r>
      <w:r w:rsidR="00417BCC" w:rsidRPr="00417BCC">
        <w:rPr>
          <w:rFonts w:ascii="Calibri" w:eastAsia="Calibri" w:hAnsi="Calibri" w:cs="David"/>
          <w:spacing w:val="0"/>
          <w:sz w:val="24"/>
          <w:szCs w:val="24"/>
          <w:rtl/>
        </w:rPr>
        <w:t>הן לעניין צמצום מספר הכלואים בו, הן לעניין התשתיות המצויות בו</w:t>
      </w:r>
      <w:r w:rsidR="00B700D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, 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פסק הדין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לא נדרש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 xml:space="preserve"> להכריע</w:t>
      </w:r>
      <w:r w:rsidR="00417BCC">
        <w:rPr>
          <w:rFonts w:ascii="Calibri" w:eastAsia="Calibri" w:hAnsi="Calibri" w:cs="David"/>
          <w:spacing w:val="0"/>
          <w:sz w:val="24"/>
          <w:szCs w:val="24"/>
          <w:rtl/>
        </w:rPr>
        <w:t xml:space="preserve"> </w:t>
      </w:r>
      <w:r w:rsidR="00417BCC">
        <w:rPr>
          <w:rFonts w:ascii="Calibri" w:eastAsia="Calibri" w:hAnsi="Calibri" w:cs="David" w:hint="cs"/>
          <w:spacing w:val="0"/>
          <w:sz w:val="24"/>
          <w:szCs w:val="24"/>
          <w:rtl/>
        </w:rPr>
        <w:t>ביחס ל</w:t>
      </w:r>
      <w:r w:rsidR="00417BCC" w:rsidRPr="00417BCC">
        <w:rPr>
          <w:rFonts w:ascii="Calibri" w:eastAsia="Calibri" w:hAnsi="Calibri" w:cs="David"/>
          <w:spacing w:val="0"/>
          <w:sz w:val="24"/>
          <w:szCs w:val="24"/>
          <w:rtl/>
        </w:rPr>
        <w:t xml:space="preserve">טענות העובדתיות הקשות שהועלו בעתירה. </w:t>
      </w:r>
      <w:r>
        <w:rPr>
          <w:rFonts w:ascii="Calibri" w:eastAsia="Calibri" w:hAnsi="Calibri" w:cs="David" w:hint="cs"/>
          <w:spacing w:val="0"/>
          <w:sz w:val="24"/>
          <w:szCs w:val="24"/>
          <w:rtl/>
        </w:rPr>
        <w:t>הובהר כי יש להניח שטענות עובדתיות אלה ידונו בין היתר על ידי מנגנוני ביקורת אחרים.</w:t>
      </w:r>
    </w:p>
    <w:p w:rsidR="00625309" w:rsidRDefault="00625309" w:rsidP="005935E6">
      <w:pPr>
        <w:spacing w:line="360" w:lineRule="auto"/>
        <w:jc w:val="both"/>
        <w:rPr>
          <w:rFonts w:cs="David"/>
          <w:sz w:val="24"/>
          <w:szCs w:val="24"/>
          <w:rtl/>
        </w:rPr>
      </w:pPr>
    </w:p>
    <w:p w:rsidR="00033D82" w:rsidRDefault="00B700DC" w:rsidP="00033D82">
      <w:pPr>
        <w:spacing w:line="360" w:lineRule="auto"/>
        <w:jc w:val="both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השופט ע' גרוסקופף הצטרף לפסק דינו של ממלא מקום הנשיא.</w:t>
      </w:r>
      <w:r w:rsidR="00436B04">
        <w:rPr>
          <w:rFonts w:cs="David" w:hint="cs"/>
          <w:sz w:val="24"/>
          <w:szCs w:val="24"/>
          <w:rtl/>
        </w:rPr>
        <w:t xml:space="preserve"> </w:t>
      </w:r>
      <w:r>
        <w:rPr>
          <w:rFonts w:cs="David" w:hint="cs"/>
          <w:sz w:val="24"/>
          <w:szCs w:val="24"/>
          <w:rtl/>
        </w:rPr>
        <w:t xml:space="preserve">השופטת ד' ברק-ארז הצטרפה </w:t>
      </w:r>
      <w:r w:rsidR="00033D82">
        <w:rPr>
          <w:rFonts w:cs="David" w:hint="cs"/>
          <w:sz w:val="24"/>
          <w:szCs w:val="24"/>
          <w:rtl/>
        </w:rPr>
        <w:t xml:space="preserve">אף היא </w:t>
      </w:r>
      <w:r>
        <w:rPr>
          <w:rFonts w:cs="David" w:hint="cs"/>
          <w:sz w:val="24"/>
          <w:szCs w:val="24"/>
          <w:rtl/>
        </w:rPr>
        <w:t xml:space="preserve">לפסק דינו של ממלא מקום </w:t>
      </w:r>
      <w:r>
        <w:rPr>
          <w:rFonts w:cs="David" w:hint="cs"/>
          <w:sz w:val="24"/>
          <w:szCs w:val="24"/>
          <w:rtl/>
        </w:rPr>
        <w:lastRenderedPageBreak/>
        <w:t xml:space="preserve">הנשיא, והוסיפה כי </w:t>
      </w:r>
      <w:r w:rsidR="00033D82">
        <w:rPr>
          <w:rFonts w:cs="David" w:hint="cs"/>
          <w:sz w:val="24"/>
          <w:szCs w:val="24"/>
          <w:rtl/>
        </w:rPr>
        <w:t>"בניגוד לארגוני הטרור, מדינת ישראל היא מדינת חוק, וגם בזה כוחה".</w:t>
      </w:r>
    </w:p>
    <w:p w:rsidR="00B700DC" w:rsidRPr="00727375" w:rsidRDefault="00B700DC" w:rsidP="00033D82">
      <w:pPr>
        <w:spacing w:line="360" w:lineRule="auto"/>
        <w:jc w:val="both"/>
        <w:rPr>
          <w:rFonts w:cs="David"/>
          <w:sz w:val="24"/>
          <w:szCs w:val="24"/>
          <w:rtl/>
        </w:rPr>
      </w:pPr>
    </w:p>
    <w:sectPr w:rsidR="00B700DC" w:rsidRPr="00727375" w:rsidSect="00603463">
      <w:headerReference w:type="default" r:id="rId7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183" w:rsidRDefault="00C91183" w:rsidP="00A964EC">
      <w:pPr>
        <w:spacing w:after="0" w:line="240" w:lineRule="auto"/>
      </w:pPr>
      <w:r>
        <w:separator/>
      </w:r>
    </w:p>
  </w:endnote>
  <w:endnote w:type="continuationSeparator" w:id="0">
    <w:p w:rsidR="00C91183" w:rsidRDefault="00C91183" w:rsidP="00A964EC">
      <w:pPr>
        <w:spacing w:after="0" w:line="240" w:lineRule="auto"/>
      </w:pPr>
      <w:r>
        <w:continuationSeparator/>
      </w:r>
    </w:p>
  </w:endnote>
  <w:endnote w:type="continuationNotice" w:id="1">
    <w:p w:rsidR="00C91183" w:rsidRDefault="00C911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TUR">
    <w:altName w:val="Arial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183" w:rsidRDefault="00C91183" w:rsidP="00A964EC">
      <w:pPr>
        <w:spacing w:after="0" w:line="240" w:lineRule="auto"/>
      </w:pPr>
      <w:r>
        <w:separator/>
      </w:r>
    </w:p>
  </w:footnote>
  <w:footnote w:type="continuationSeparator" w:id="0">
    <w:p w:rsidR="00C91183" w:rsidRDefault="00C91183" w:rsidP="00A964EC">
      <w:pPr>
        <w:spacing w:after="0" w:line="240" w:lineRule="auto"/>
      </w:pPr>
      <w:r>
        <w:continuationSeparator/>
      </w:r>
    </w:p>
  </w:footnote>
  <w:footnote w:type="continuationNotice" w:id="1">
    <w:p w:rsidR="00C91183" w:rsidRDefault="00C911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C76" w:rsidRDefault="006D1C76">
    <w:pPr>
      <w:pStyle w:val="a5"/>
    </w:pPr>
    <w:r w:rsidRPr="00C06276">
      <w:rPr>
        <w:rFonts w:cs="David"/>
        <w:noProof/>
      </w:rPr>
      <w:drawing>
        <wp:anchor distT="0" distB="0" distL="114300" distR="114300" simplePos="0" relativeHeight="251658240" behindDoc="1" locked="0" layoutInCell="1" allowOverlap="1" wp14:anchorId="41479980" wp14:editId="72D894F2">
          <wp:simplePos x="0" y="0"/>
          <wp:positionH relativeFrom="column">
            <wp:posOffset>2353310</wp:posOffset>
          </wp:positionH>
          <wp:positionV relativeFrom="paragraph">
            <wp:posOffset>-216362</wp:posOffset>
          </wp:positionV>
          <wp:extent cx="525145" cy="621030"/>
          <wp:effectExtent l="0" t="0" r="8255" b="7620"/>
          <wp:wrapTight wrapText="bothSides">
            <wp:wrapPolygon edited="0">
              <wp:start x="0" y="0"/>
              <wp:lineTo x="0" y="21202"/>
              <wp:lineTo x="21156" y="21202"/>
              <wp:lineTo x="21156" y="0"/>
              <wp:lineTo x="0" y="0"/>
            </wp:wrapPolygon>
          </wp:wrapTight>
          <wp:docPr id="2" name="תמונה 2" descr="seme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" descr="seme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6001B"/>
    <w:multiLevelType w:val="hybridMultilevel"/>
    <w:tmpl w:val="D3E0B4EE"/>
    <w:lvl w:ilvl="0" w:tplc="7654F14C">
      <w:start w:val="1"/>
      <w:numFmt w:val="decimal"/>
      <w:pStyle w:val="Ruller4"/>
      <w:lvlText w:val="%1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 w:tplc="7ADCB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C67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8470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CEE6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6A2B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1CB4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E92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928E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447BA8"/>
    <w:multiLevelType w:val="hybridMultilevel"/>
    <w:tmpl w:val="393C0002"/>
    <w:lvl w:ilvl="0" w:tplc="19FC5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F6C222" w:tentative="1">
      <w:start w:val="1"/>
      <w:numFmt w:val="lowerLetter"/>
      <w:lvlText w:val="%2."/>
      <w:lvlJc w:val="left"/>
      <w:pPr>
        <w:ind w:left="1440" w:hanging="360"/>
      </w:pPr>
    </w:lvl>
    <w:lvl w:ilvl="2" w:tplc="1AA0CCDE" w:tentative="1">
      <w:start w:val="1"/>
      <w:numFmt w:val="lowerRoman"/>
      <w:lvlText w:val="%3."/>
      <w:lvlJc w:val="right"/>
      <w:pPr>
        <w:ind w:left="2160" w:hanging="180"/>
      </w:pPr>
    </w:lvl>
    <w:lvl w:ilvl="3" w:tplc="F7647056" w:tentative="1">
      <w:start w:val="1"/>
      <w:numFmt w:val="decimal"/>
      <w:lvlText w:val="%4."/>
      <w:lvlJc w:val="left"/>
      <w:pPr>
        <w:ind w:left="2880" w:hanging="360"/>
      </w:pPr>
    </w:lvl>
    <w:lvl w:ilvl="4" w:tplc="EE3C1D68" w:tentative="1">
      <w:start w:val="1"/>
      <w:numFmt w:val="lowerLetter"/>
      <w:lvlText w:val="%5."/>
      <w:lvlJc w:val="left"/>
      <w:pPr>
        <w:ind w:left="3600" w:hanging="360"/>
      </w:pPr>
    </w:lvl>
    <w:lvl w:ilvl="5" w:tplc="9734217A" w:tentative="1">
      <w:start w:val="1"/>
      <w:numFmt w:val="lowerRoman"/>
      <w:lvlText w:val="%6."/>
      <w:lvlJc w:val="right"/>
      <w:pPr>
        <w:ind w:left="4320" w:hanging="180"/>
      </w:pPr>
    </w:lvl>
    <w:lvl w:ilvl="6" w:tplc="A792FB16" w:tentative="1">
      <w:start w:val="1"/>
      <w:numFmt w:val="decimal"/>
      <w:lvlText w:val="%7."/>
      <w:lvlJc w:val="left"/>
      <w:pPr>
        <w:ind w:left="5040" w:hanging="360"/>
      </w:pPr>
    </w:lvl>
    <w:lvl w:ilvl="7" w:tplc="FC722538" w:tentative="1">
      <w:start w:val="1"/>
      <w:numFmt w:val="lowerLetter"/>
      <w:lvlText w:val="%8."/>
      <w:lvlJc w:val="left"/>
      <w:pPr>
        <w:ind w:left="5760" w:hanging="360"/>
      </w:pPr>
    </w:lvl>
    <w:lvl w:ilvl="8" w:tplc="3C92F6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F4482"/>
    <w:multiLevelType w:val="hybridMultilevel"/>
    <w:tmpl w:val="A84C0436"/>
    <w:lvl w:ilvl="0" w:tplc="2D0EBA6E">
      <w:start w:val="1"/>
      <w:numFmt w:val="hebrew1"/>
      <w:lvlText w:val="(%1)"/>
      <w:lvlJc w:val="left"/>
      <w:pPr>
        <w:ind w:left="720" w:hanging="360"/>
      </w:pPr>
      <w:rPr>
        <w:rFonts w:ascii="Arial TUR" w:hAnsi="Arial TUR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8B21E9"/>
    <w:multiLevelType w:val="hybridMultilevel"/>
    <w:tmpl w:val="0BC871CE"/>
    <w:lvl w:ilvl="0" w:tplc="709C714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9D4AC7B0" w:tentative="1">
      <w:start w:val="1"/>
      <w:numFmt w:val="lowerLetter"/>
      <w:lvlText w:val="%2."/>
      <w:lvlJc w:val="left"/>
      <w:pPr>
        <w:ind w:left="1440" w:hanging="360"/>
      </w:pPr>
    </w:lvl>
    <w:lvl w:ilvl="2" w:tplc="529A5ACE" w:tentative="1">
      <w:start w:val="1"/>
      <w:numFmt w:val="lowerRoman"/>
      <w:lvlText w:val="%3."/>
      <w:lvlJc w:val="right"/>
      <w:pPr>
        <w:ind w:left="2160" w:hanging="180"/>
      </w:pPr>
    </w:lvl>
    <w:lvl w:ilvl="3" w:tplc="F34AE2A6" w:tentative="1">
      <w:start w:val="1"/>
      <w:numFmt w:val="decimal"/>
      <w:lvlText w:val="%4."/>
      <w:lvlJc w:val="left"/>
      <w:pPr>
        <w:ind w:left="2880" w:hanging="360"/>
      </w:pPr>
    </w:lvl>
    <w:lvl w:ilvl="4" w:tplc="B61A8AC4" w:tentative="1">
      <w:start w:val="1"/>
      <w:numFmt w:val="lowerLetter"/>
      <w:lvlText w:val="%5."/>
      <w:lvlJc w:val="left"/>
      <w:pPr>
        <w:ind w:left="3600" w:hanging="360"/>
      </w:pPr>
    </w:lvl>
    <w:lvl w:ilvl="5" w:tplc="F6D604B0" w:tentative="1">
      <w:start w:val="1"/>
      <w:numFmt w:val="lowerRoman"/>
      <w:lvlText w:val="%6."/>
      <w:lvlJc w:val="right"/>
      <w:pPr>
        <w:ind w:left="4320" w:hanging="180"/>
      </w:pPr>
    </w:lvl>
    <w:lvl w:ilvl="6" w:tplc="48346C9E" w:tentative="1">
      <w:start w:val="1"/>
      <w:numFmt w:val="decimal"/>
      <w:lvlText w:val="%7."/>
      <w:lvlJc w:val="left"/>
      <w:pPr>
        <w:ind w:left="5040" w:hanging="360"/>
      </w:pPr>
    </w:lvl>
    <w:lvl w:ilvl="7" w:tplc="73A4DB0C" w:tentative="1">
      <w:start w:val="1"/>
      <w:numFmt w:val="lowerLetter"/>
      <w:lvlText w:val="%8."/>
      <w:lvlJc w:val="left"/>
      <w:pPr>
        <w:ind w:left="5760" w:hanging="360"/>
      </w:pPr>
    </w:lvl>
    <w:lvl w:ilvl="8" w:tplc="E57C59F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  <w:num w:numId="7">
    <w:abstractNumId w:val="2"/>
  </w:num>
  <w:num w:numId="8">
    <w:abstractNumId w:val="0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moveDateAndTime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FBE"/>
    <w:rsid w:val="00004BF5"/>
    <w:rsid w:val="00010B10"/>
    <w:rsid w:val="000178D7"/>
    <w:rsid w:val="00021AAF"/>
    <w:rsid w:val="00033D82"/>
    <w:rsid w:val="00035CCA"/>
    <w:rsid w:val="0004475F"/>
    <w:rsid w:val="000529A1"/>
    <w:rsid w:val="00053EF8"/>
    <w:rsid w:val="0005491C"/>
    <w:rsid w:val="000659B6"/>
    <w:rsid w:val="000840E5"/>
    <w:rsid w:val="00094D8B"/>
    <w:rsid w:val="000953BD"/>
    <w:rsid w:val="000A00D4"/>
    <w:rsid w:val="000A2EBC"/>
    <w:rsid w:val="000A54EA"/>
    <w:rsid w:val="000A62A8"/>
    <w:rsid w:val="000D2D95"/>
    <w:rsid w:val="000D30EF"/>
    <w:rsid w:val="000F48C3"/>
    <w:rsid w:val="000F752A"/>
    <w:rsid w:val="000F7F9E"/>
    <w:rsid w:val="001006FC"/>
    <w:rsid w:val="00101113"/>
    <w:rsid w:val="00103316"/>
    <w:rsid w:val="00110C14"/>
    <w:rsid w:val="00111DE0"/>
    <w:rsid w:val="0012049E"/>
    <w:rsid w:val="00125D9B"/>
    <w:rsid w:val="00127877"/>
    <w:rsid w:val="001318F9"/>
    <w:rsid w:val="001436C2"/>
    <w:rsid w:val="00143994"/>
    <w:rsid w:val="00146AB1"/>
    <w:rsid w:val="0015104F"/>
    <w:rsid w:val="001559C6"/>
    <w:rsid w:val="00162E29"/>
    <w:rsid w:val="00172269"/>
    <w:rsid w:val="001728CE"/>
    <w:rsid w:val="00173A72"/>
    <w:rsid w:val="00177A77"/>
    <w:rsid w:val="0018693E"/>
    <w:rsid w:val="0018768B"/>
    <w:rsid w:val="00193890"/>
    <w:rsid w:val="0019546E"/>
    <w:rsid w:val="001A4DDB"/>
    <w:rsid w:val="001A5CCA"/>
    <w:rsid w:val="001A71A0"/>
    <w:rsid w:val="001B27A9"/>
    <w:rsid w:val="001B37D6"/>
    <w:rsid w:val="001B7068"/>
    <w:rsid w:val="001C0C3F"/>
    <w:rsid w:val="001C2D0A"/>
    <w:rsid w:val="001C3C6F"/>
    <w:rsid w:val="001D026E"/>
    <w:rsid w:val="001D0E81"/>
    <w:rsid w:val="001D4CBB"/>
    <w:rsid w:val="001E0D8D"/>
    <w:rsid w:val="001E11C9"/>
    <w:rsid w:val="001F2422"/>
    <w:rsid w:val="00200A5A"/>
    <w:rsid w:val="00204E9F"/>
    <w:rsid w:val="00214B92"/>
    <w:rsid w:val="0022236E"/>
    <w:rsid w:val="002246DD"/>
    <w:rsid w:val="00225A52"/>
    <w:rsid w:val="00225E27"/>
    <w:rsid w:val="0022611B"/>
    <w:rsid w:val="0023129D"/>
    <w:rsid w:val="002326AF"/>
    <w:rsid w:val="00233051"/>
    <w:rsid w:val="00236227"/>
    <w:rsid w:val="002407D1"/>
    <w:rsid w:val="002454E3"/>
    <w:rsid w:val="0025029A"/>
    <w:rsid w:val="0025111D"/>
    <w:rsid w:val="002554E8"/>
    <w:rsid w:val="0025669F"/>
    <w:rsid w:val="00260AD1"/>
    <w:rsid w:val="00264A63"/>
    <w:rsid w:val="00265A1F"/>
    <w:rsid w:val="00272FDD"/>
    <w:rsid w:val="002751AA"/>
    <w:rsid w:val="00275B91"/>
    <w:rsid w:val="00276081"/>
    <w:rsid w:val="00277455"/>
    <w:rsid w:val="00286A6A"/>
    <w:rsid w:val="002A0CCF"/>
    <w:rsid w:val="002B4BF4"/>
    <w:rsid w:val="002B595E"/>
    <w:rsid w:val="002B7024"/>
    <w:rsid w:val="002B7D45"/>
    <w:rsid w:val="002C1028"/>
    <w:rsid w:val="002C51D2"/>
    <w:rsid w:val="002C720D"/>
    <w:rsid w:val="002D1693"/>
    <w:rsid w:val="002D490F"/>
    <w:rsid w:val="002E2E98"/>
    <w:rsid w:val="002E424C"/>
    <w:rsid w:val="002E7B77"/>
    <w:rsid w:val="002F0CCB"/>
    <w:rsid w:val="002F1737"/>
    <w:rsid w:val="002F1CF5"/>
    <w:rsid w:val="002F38F4"/>
    <w:rsid w:val="002F7A38"/>
    <w:rsid w:val="00301A9E"/>
    <w:rsid w:val="00304769"/>
    <w:rsid w:val="003137CD"/>
    <w:rsid w:val="00320639"/>
    <w:rsid w:val="003275B3"/>
    <w:rsid w:val="00334FC8"/>
    <w:rsid w:val="00353B10"/>
    <w:rsid w:val="003649EB"/>
    <w:rsid w:val="00367985"/>
    <w:rsid w:val="00372C3C"/>
    <w:rsid w:val="00380BC4"/>
    <w:rsid w:val="00381FCB"/>
    <w:rsid w:val="00395E1B"/>
    <w:rsid w:val="00396AC3"/>
    <w:rsid w:val="003A4C46"/>
    <w:rsid w:val="003A6E41"/>
    <w:rsid w:val="003B14D3"/>
    <w:rsid w:val="003B1514"/>
    <w:rsid w:val="003B39F4"/>
    <w:rsid w:val="003B4C7E"/>
    <w:rsid w:val="003E2384"/>
    <w:rsid w:val="003E6ABE"/>
    <w:rsid w:val="003E7C20"/>
    <w:rsid w:val="003F0980"/>
    <w:rsid w:val="003F25A8"/>
    <w:rsid w:val="003F62AE"/>
    <w:rsid w:val="003F6CE8"/>
    <w:rsid w:val="003F7ADF"/>
    <w:rsid w:val="004027D5"/>
    <w:rsid w:val="00403ED9"/>
    <w:rsid w:val="00407F6B"/>
    <w:rsid w:val="00414149"/>
    <w:rsid w:val="00415C92"/>
    <w:rsid w:val="00417BCC"/>
    <w:rsid w:val="004313B5"/>
    <w:rsid w:val="00431F3B"/>
    <w:rsid w:val="00436B04"/>
    <w:rsid w:val="0044184D"/>
    <w:rsid w:val="00445637"/>
    <w:rsid w:val="0045090E"/>
    <w:rsid w:val="00461921"/>
    <w:rsid w:val="0046373F"/>
    <w:rsid w:val="00471EA5"/>
    <w:rsid w:val="004731F1"/>
    <w:rsid w:val="004918F3"/>
    <w:rsid w:val="004964E2"/>
    <w:rsid w:val="004A285A"/>
    <w:rsid w:val="004A41B5"/>
    <w:rsid w:val="004A553E"/>
    <w:rsid w:val="004B25DC"/>
    <w:rsid w:val="004B5439"/>
    <w:rsid w:val="004C07E1"/>
    <w:rsid w:val="004C18F7"/>
    <w:rsid w:val="004C732A"/>
    <w:rsid w:val="004D08AF"/>
    <w:rsid w:val="004D26C6"/>
    <w:rsid w:val="004D2866"/>
    <w:rsid w:val="004D4ABF"/>
    <w:rsid w:val="004F61B9"/>
    <w:rsid w:val="00500D02"/>
    <w:rsid w:val="00502A97"/>
    <w:rsid w:val="0050648E"/>
    <w:rsid w:val="00507A54"/>
    <w:rsid w:val="005120E2"/>
    <w:rsid w:val="00516DCA"/>
    <w:rsid w:val="00517490"/>
    <w:rsid w:val="005318F3"/>
    <w:rsid w:val="00534032"/>
    <w:rsid w:val="00534E37"/>
    <w:rsid w:val="005356DB"/>
    <w:rsid w:val="00536A56"/>
    <w:rsid w:val="00540D21"/>
    <w:rsid w:val="00541A58"/>
    <w:rsid w:val="0054456E"/>
    <w:rsid w:val="005446A7"/>
    <w:rsid w:val="00546AAC"/>
    <w:rsid w:val="00546F91"/>
    <w:rsid w:val="00550A21"/>
    <w:rsid w:val="0056063B"/>
    <w:rsid w:val="005623FC"/>
    <w:rsid w:val="00570B2D"/>
    <w:rsid w:val="005712D8"/>
    <w:rsid w:val="00571FF1"/>
    <w:rsid w:val="005749CC"/>
    <w:rsid w:val="00575936"/>
    <w:rsid w:val="00585C6D"/>
    <w:rsid w:val="00592BDE"/>
    <w:rsid w:val="005935E6"/>
    <w:rsid w:val="00594479"/>
    <w:rsid w:val="0059654E"/>
    <w:rsid w:val="005A3BE4"/>
    <w:rsid w:val="005A7D53"/>
    <w:rsid w:val="005B1E3F"/>
    <w:rsid w:val="005B6551"/>
    <w:rsid w:val="005C05AE"/>
    <w:rsid w:val="005C2340"/>
    <w:rsid w:val="005C27B1"/>
    <w:rsid w:val="005C2B77"/>
    <w:rsid w:val="005C35C6"/>
    <w:rsid w:val="005D2F16"/>
    <w:rsid w:val="005D7827"/>
    <w:rsid w:val="005F3AD9"/>
    <w:rsid w:val="006008A7"/>
    <w:rsid w:val="00601EDB"/>
    <w:rsid w:val="00603463"/>
    <w:rsid w:val="00604DF1"/>
    <w:rsid w:val="00604EF9"/>
    <w:rsid w:val="006150DF"/>
    <w:rsid w:val="006169B8"/>
    <w:rsid w:val="00624E4D"/>
    <w:rsid w:val="00625309"/>
    <w:rsid w:val="00634C3B"/>
    <w:rsid w:val="00634ED5"/>
    <w:rsid w:val="00636F2A"/>
    <w:rsid w:val="00645264"/>
    <w:rsid w:val="006527D4"/>
    <w:rsid w:val="00655806"/>
    <w:rsid w:val="0066096B"/>
    <w:rsid w:val="00664898"/>
    <w:rsid w:val="00672517"/>
    <w:rsid w:val="00673DEE"/>
    <w:rsid w:val="006759A9"/>
    <w:rsid w:val="0069762C"/>
    <w:rsid w:val="006A03E7"/>
    <w:rsid w:val="006A5289"/>
    <w:rsid w:val="006B294C"/>
    <w:rsid w:val="006B3801"/>
    <w:rsid w:val="006B3F9C"/>
    <w:rsid w:val="006B74B2"/>
    <w:rsid w:val="006C5C16"/>
    <w:rsid w:val="006C62BB"/>
    <w:rsid w:val="006D072D"/>
    <w:rsid w:val="006D1C76"/>
    <w:rsid w:val="006D5390"/>
    <w:rsid w:val="006D5DD8"/>
    <w:rsid w:val="006D77DB"/>
    <w:rsid w:val="00700D7D"/>
    <w:rsid w:val="00701A35"/>
    <w:rsid w:val="00710A93"/>
    <w:rsid w:val="007126B5"/>
    <w:rsid w:val="007152A0"/>
    <w:rsid w:val="0071771D"/>
    <w:rsid w:val="00723BA8"/>
    <w:rsid w:val="0072573A"/>
    <w:rsid w:val="00727375"/>
    <w:rsid w:val="00732ED8"/>
    <w:rsid w:val="00737AF0"/>
    <w:rsid w:val="007419E8"/>
    <w:rsid w:val="00745B38"/>
    <w:rsid w:val="00752626"/>
    <w:rsid w:val="00753800"/>
    <w:rsid w:val="007538A2"/>
    <w:rsid w:val="00755B9B"/>
    <w:rsid w:val="00756BB9"/>
    <w:rsid w:val="00760F72"/>
    <w:rsid w:val="007620D7"/>
    <w:rsid w:val="00766614"/>
    <w:rsid w:val="00772382"/>
    <w:rsid w:val="00772DDB"/>
    <w:rsid w:val="00774258"/>
    <w:rsid w:val="00783ACA"/>
    <w:rsid w:val="00784065"/>
    <w:rsid w:val="00791F4F"/>
    <w:rsid w:val="00794047"/>
    <w:rsid w:val="00795D4B"/>
    <w:rsid w:val="007A1906"/>
    <w:rsid w:val="007A2E6D"/>
    <w:rsid w:val="007A4755"/>
    <w:rsid w:val="007B349D"/>
    <w:rsid w:val="007D20F7"/>
    <w:rsid w:val="007D3F73"/>
    <w:rsid w:val="007F0122"/>
    <w:rsid w:val="007F3E7B"/>
    <w:rsid w:val="007F4CE6"/>
    <w:rsid w:val="007F4CEA"/>
    <w:rsid w:val="007F5D93"/>
    <w:rsid w:val="007F6829"/>
    <w:rsid w:val="008013DF"/>
    <w:rsid w:val="00803DE9"/>
    <w:rsid w:val="00810213"/>
    <w:rsid w:val="008110BA"/>
    <w:rsid w:val="00812515"/>
    <w:rsid w:val="00814438"/>
    <w:rsid w:val="00827BF5"/>
    <w:rsid w:val="0083006B"/>
    <w:rsid w:val="00831E84"/>
    <w:rsid w:val="00834194"/>
    <w:rsid w:val="00834395"/>
    <w:rsid w:val="008658E0"/>
    <w:rsid w:val="008676CD"/>
    <w:rsid w:val="008718FA"/>
    <w:rsid w:val="00882634"/>
    <w:rsid w:val="00883393"/>
    <w:rsid w:val="00890BC7"/>
    <w:rsid w:val="00891345"/>
    <w:rsid w:val="00897F0D"/>
    <w:rsid w:val="008B4331"/>
    <w:rsid w:val="008C4A9A"/>
    <w:rsid w:val="008C4DB4"/>
    <w:rsid w:val="008D7D20"/>
    <w:rsid w:val="008E167F"/>
    <w:rsid w:val="008E41C1"/>
    <w:rsid w:val="008E458B"/>
    <w:rsid w:val="008E6BD0"/>
    <w:rsid w:val="008F13F9"/>
    <w:rsid w:val="008F5DB5"/>
    <w:rsid w:val="008F611C"/>
    <w:rsid w:val="00905643"/>
    <w:rsid w:val="00905B0F"/>
    <w:rsid w:val="00911F77"/>
    <w:rsid w:val="0091201C"/>
    <w:rsid w:val="00912927"/>
    <w:rsid w:val="00912B1A"/>
    <w:rsid w:val="009178B6"/>
    <w:rsid w:val="00932A47"/>
    <w:rsid w:val="009360A5"/>
    <w:rsid w:val="00947F43"/>
    <w:rsid w:val="00951680"/>
    <w:rsid w:val="0096475A"/>
    <w:rsid w:val="0097102F"/>
    <w:rsid w:val="00971281"/>
    <w:rsid w:val="0098447F"/>
    <w:rsid w:val="009862A4"/>
    <w:rsid w:val="00995A2B"/>
    <w:rsid w:val="00997EC7"/>
    <w:rsid w:val="009A25E9"/>
    <w:rsid w:val="009B0244"/>
    <w:rsid w:val="009B50C2"/>
    <w:rsid w:val="009B6A10"/>
    <w:rsid w:val="009B72B9"/>
    <w:rsid w:val="009C5756"/>
    <w:rsid w:val="009D779A"/>
    <w:rsid w:val="009E1101"/>
    <w:rsid w:val="009E280B"/>
    <w:rsid w:val="009E697F"/>
    <w:rsid w:val="009F529D"/>
    <w:rsid w:val="009F7802"/>
    <w:rsid w:val="00A04821"/>
    <w:rsid w:val="00A0634B"/>
    <w:rsid w:val="00A06E7C"/>
    <w:rsid w:val="00A0717F"/>
    <w:rsid w:val="00A118E0"/>
    <w:rsid w:val="00A15A0F"/>
    <w:rsid w:val="00A17BCB"/>
    <w:rsid w:val="00A20A54"/>
    <w:rsid w:val="00A2648F"/>
    <w:rsid w:val="00A31F6C"/>
    <w:rsid w:val="00A32EFC"/>
    <w:rsid w:val="00A5101A"/>
    <w:rsid w:val="00A71D38"/>
    <w:rsid w:val="00A72C1B"/>
    <w:rsid w:val="00A753BE"/>
    <w:rsid w:val="00A7630E"/>
    <w:rsid w:val="00A7715D"/>
    <w:rsid w:val="00A811CD"/>
    <w:rsid w:val="00A85EC5"/>
    <w:rsid w:val="00A93796"/>
    <w:rsid w:val="00A964EC"/>
    <w:rsid w:val="00AA1927"/>
    <w:rsid w:val="00AA2973"/>
    <w:rsid w:val="00AA3377"/>
    <w:rsid w:val="00AA5178"/>
    <w:rsid w:val="00AA6FCB"/>
    <w:rsid w:val="00AB2BD6"/>
    <w:rsid w:val="00AB55F4"/>
    <w:rsid w:val="00AB79D3"/>
    <w:rsid w:val="00AC39BB"/>
    <w:rsid w:val="00AD2F8C"/>
    <w:rsid w:val="00AD4E0D"/>
    <w:rsid w:val="00AD6A00"/>
    <w:rsid w:val="00B05814"/>
    <w:rsid w:val="00B13439"/>
    <w:rsid w:val="00B23B39"/>
    <w:rsid w:val="00B351C5"/>
    <w:rsid w:val="00B41DFB"/>
    <w:rsid w:val="00B41EB7"/>
    <w:rsid w:val="00B43429"/>
    <w:rsid w:val="00B443C1"/>
    <w:rsid w:val="00B467EF"/>
    <w:rsid w:val="00B52C7D"/>
    <w:rsid w:val="00B56A47"/>
    <w:rsid w:val="00B63D17"/>
    <w:rsid w:val="00B700DC"/>
    <w:rsid w:val="00B7563E"/>
    <w:rsid w:val="00B82C8E"/>
    <w:rsid w:val="00B933F5"/>
    <w:rsid w:val="00BA02C1"/>
    <w:rsid w:val="00BA0ACA"/>
    <w:rsid w:val="00BB50DE"/>
    <w:rsid w:val="00BB53BD"/>
    <w:rsid w:val="00BB65E2"/>
    <w:rsid w:val="00BC7B27"/>
    <w:rsid w:val="00BE0013"/>
    <w:rsid w:val="00BE423E"/>
    <w:rsid w:val="00BE747A"/>
    <w:rsid w:val="00BF5901"/>
    <w:rsid w:val="00BF6D9C"/>
    <w:rsid w:val="00C04BD7"/>
    <w:rsid w:val="00C06276"/>
    <w:rsid w:val="00C149D8"/>
    <w:rsid w:val="00C24B07"/>
    <w:rsid w:val="00C50415"/>
    <w:rsid w:val="00C66314"/>
    <w:rsid w:val="00C70551"/>
    <w:rsid w:val="00C7343A"/>
    <w:rsid w:val="00C74199"/>
    <w:rsid w:val="00C7449D"/>
    <w:rsid w:val="00C76BC6"/>
    <w:rsid w:val="00C809DE"/>
    <w:rsid w:val="00C84774"/>
    <w:rsid w:val="00C8535C"/>
    <w:rsid w:val="00C866A2"/>
    <w:rsid w:val="00C90E1D"/>
    <w:rsid w:val="00C91183"/>
    <w:rsid w:val="00C9469D"/>
    <w:rsid w:val="00C95C10"/>
    <w:rsid w:val="00C9632D"/>
    <w:rsid w:val="00CA4142"/>
    <w:rsid w:val="00CA4E62"/>
    <w:rsid w:val="00CA6CE5"/>
    <w:rsid w:val="00CA71FF"/>
    <w:rsid w:val="00CA752F"/>
    <w:rsid w:val="00CB29F2"/>
    <w:rsid w:val="00CB3AA8"/>
    <w:rsid w:val="00CB51D1"/>
    <w:rsid w:val="00CB52FD"/>
    <w:rsid w:val="00CC219A"/>
    <w:rsid w:val="00CD24C7"/>
    <w:rsid w:val="00CD4BC2"/>
    <w:rsid w:val="00CD6452"/>
    <w:rsid w:val="00CD7D61"/>
    <w:rsid w:val="00CE11C9"/>
    <w:rsid w:val="00CE1244"/>
    <w:rsid w:val="00CE1FC6"/>
    <w:rsid w:val="00CF2797"/>
    <w:rsid w:val="00CF47A3"/>
    <w:rsid w:val="00CF5BF6"/>
    <w:rsid w:val="00D1716E"/>
    <w:rsid w:val="00D21B66"/>
    <w:rsid w:val="00D43886"/>
    <w:rsid w:val="00D47B40"/>
    <w:rsid w:val="00D53949"/>
    <w:rsid w:val="00D55E5E"/>
    <w:rsid w:val="00D57BB5"/>
    <w:rsid w:val="00D61310"/>
    <w:rsid w:val="00D6174A"/>
    <w:rsid w:val="00D63725"/>
    <w:rsid w:val="00D6713D"/>
    <w:rsid w:val="00D70572"/>
    <w:rsid w:val="00D70A25"/>
    <w:rsid w:val="00D715B3"/>
    <w:rsid w:val="00D762AB"/>
    <w:rsid w:val="00D777DE"/>
    <w:rsid w:val="00D77E2A"/>
    <w:rsid w:val="00D77E42"/>
    <w:rsid w:val="00D828E8"/>
    <w:rsid w:val="00D83B32"/>
    <w:rsid w:val="00D84FD6"/>
    <w:rsid w:val="00D85F44"/>
    <w:rsid w:val="00D86463"/>
    <w:rsid w:val="00D9322D"/>
    <w:rsid w:val="00DA1F17"/>
    <w:rsid w:val="00DB4BE7"/>
    <w:rsid w:val="00DB61B0"/>
    <w:rsid w:val="00DC0FC9"/>
    <w:rsid w:val="00DC2DF3"/>
    <w:rsid w:val="00DC3D33"/>
    <w:rsid w:val="00DC51CE"/>
    <w:rsid w:val="00DE3421"/>
    <w:rsid w:val="00DE3727"/>
    <w:rsid w:val="00DF6CDC"/>
    <w:rsid w:val="00DF70D8"/>
    <w:rsid w:val="00E0019F"/>
    <w:rsid w:val="00E00A0F"/>
    <w:rsid w:val="00E04CAA"/>
    <w:rsid w:val="00E065E1"/>
    <w:rsid w:val="00E07896"/>
    <w:rsid w:val="00E07B3C"/>
    <w:rsid w:val="00E10B83"/>
    <w:rsid w:val="00E1470C"/>
    <w:rsid w:val="00E15F63"/>
    <w:rsid w:val="00E32589"/>
    <w:rsid w:val="00E33410"/>
    <w:rsid w:val="00E33AF7"/>
    <w:rsid w:val="00E42660"/>
    <w:rsid w:val="00E445E4"/>
    <w:rsid w:val="00E50C5A"/>
    <w:rsid w:val="00E51F1B"/>
    <w:rsid w:val="00E65277"/>
    <w:rsid w:val="00E66278"/>
    <w:rsid w:val="00E664FD"/>
    <w:rsid w:val="00E70394"/>
    <w:rsid w:val="00E7530C"/>
    <w:rsid w:val="00E77A38"/>
    <w:rsid w:val="00E80CA4"/>
    <w:rsid w:val="00E86814"/>
    <w:rsid w:val="00E91FFF"/>
    <w:rsid w:val="00E948D1"/>
    <w:rsid w:val="00E94A9A"/>
    <w:rsid w:val="00EB6D9C"/>
    <w:rsid w:val="00EB74C7"/>
    <w:rsid w:val="00EC456F"/>
    <w:rsid w:val="00ED1BE1"/>
    <w:rsid w:val="00ED5C0F"/>
    <w:rsid w:val="00ED7AE9"/>
    <w:rsid w:val="00EE2F3B"/>
    <w:rsid w:val="00EE7095"/>
    <w:rsid w:val="00EE7F73"/>
    <w:rsid w:val="00EF27B0"/>
    <w:rsid w:val="00EF4789"/>
    <w:rsid w:val="00EF7395"/>
    <w:rsid w:val="00F063D7"/>
    <w:rsid w:val="00F10A37"/>
    <w:rsid w:val="00F1447F"/>
    <w:rsid w:val="00F15A71"/>
    <w:rsid w:val="00F213AD"/>
    <w:rsid w:val="00F35BA4"/>
    <w:rsid w:val="00F40183"/>
    <w:rsid w:val="00F427FD"/>
    <w:rsid w:val="00F42F02"/>
    <w:rsid w:val="00F556C7"/>
    <w:rsid w:val="00F55EB1"/>
    <w:rsid w:val="00F632AE"/>
    <w:rsid w:val="00F64947"/>
    <w:rsid w:val="00F64B32"/>
    <w:rsid w:val="00F672F4"/>
    <w:rsid w:val="00F6794D"/>
    <w:rsid w:val="00F72FBE"/>
    <w:rsid w:val="00F80D79"/>
    <w:rsid w:val="00F8396A"/>
    <w:rsid w:val="00F903AC"/>
    <w:rsid w:val="00F931D6"/>
    <w:rsid w:val="00F9548C"/>
    <w:rsid w:val="00F96CCD"/>
    <w:rsid w:val="00FA5AE5"/>
    <w:rsid w:val="00FA6462"/>
    <w:rsid w:val="00FB4760"/>
    <w:rsid w:val="00FB71FB"/>
    <w:rsid w:val="00FD3CA0"/>
    <w:rsid w:val="00FD7235"/>
    <w:rsid w:val="00FD75D2"/>
    <w:rsid w:val="00FF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FrankRuehl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ller4">
    <w:name w:val="Ruller 4 ממוספר"/>
    <w:basedOn w:val="a"/>
    <w:next w:val="a"/>
    <w:link w:val="Ruller40"/>
    <w:rsid w:val="00F72FBE"/>
    <w:pPr>
      <w:numPr>
        <w:numId w:val="1"/>
      </w:numPr>
      <w:tabs>
        <w:tab w:val="left" w:pos="800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Garamond" w:eastAsia="Times New Roman" w:hAnsi="Garamond"/>
      <w:spacing w:val="10"/>
      <w:sz w:val="24"/>
    </w:rPr>
  </w:style>
  <w:style w:type="character" w:customStyle="1" w:styleId="Ruller40">
    <w:name w:val="Ruller 4 ממוספר תו"/>
    <w:link w:val="Ruller4"/>
    <w:locked/>
    <w:rsid w:val="00F72FBE"/>
    <w:rPr>
      <w:rFonts w:ascii="Garamond" w:eastAsia="Times New Roman" w:hAnsi="Garamond"/>
      <w:spacing w:val="10"/>
      <w:sz w:val="24"/>
      <w:szCs w:val="28"/>
    </w:rPr>
  </w:style>
  <w:style w:type="paragraph" w:customStyle="1" w:styleId="Ruller3">
    <w:name w:val="Ruller 3"/>
    <w:basedOn w:val="a"/>
    <w:rsid w:val="002E7B77"/>
    <w:pPr>
      <w:tabs>
        <w:tab w:val="left" w:pos="3210"/>
        <w:tab w:val="left" w:pos="6753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/>
      <w:spacing w:val="10"/>
    </w:rPr>
  </w:style>
  <w:style w:type="paragraph" w:customStyle="1" w:styleId="Ruller41">
    <w:name w:val="Ruller4"/>
    <w:basedOn w:val="a"/>
    <w:link w:val="Ruller42"/>
    <w:qFormat/>
    <w:rsid w:val="002E7B77"/>
    <w:pPr>
      <w:tabs>
        <w:tab w:val="left" w:pos="800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 TUR" w:eastAsia="Times New Roman" w:hAnsi="Arial TUR"/>
      <w:spacing w:val="10"/>
    </w:rPr>
  </w:style>
  <w:style w:type="character" w:customStyle="1" w:styleId="Ruller42">
    <w:name w:val="Ruller4 תו"/>
    <w:link w:val="Ruller41"/>
    <w:locked/>
    <w:rsid w:val="002E7B77"/>
    <w:rPr>
      <w:rFonts w:ascii="Arial TUR" w:eastAsia="Times New Roman" w:hAnsi="Arial TUR"/>
      <w:spacing w:val="10"/>
      <w:sz w:val="22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47F4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a4">
    <w:name w:val="טקסט בלונים תו"/>
    <w:link w:val="a3"/>
    <w:uiPriority w:val="99"/>
    <w:semiHidden/>
    <w:rsid w:val="00947F43"/>
    <w:rPr>
      <w:rFonts w:ascii="Tahoma" w:hAnsi="Tahoma" w:cs="Tahoma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96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עליונה תו"/>
    <w:basedOn w:val="a0"/>
    <w:link w:val="a5"/>
    <w:uiPriority w:val="99"/>
    <w:rsid w:val="00A964EC"/>
    <w:rPr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A964E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תחתונה תו"/>
    <w:basedOn w:val="a0"/>
    <w:link w:val="a7"/>
    <w:uiPriority w:val="99"/>
    <w:rsid w:val="00A964EC"/>
    <w:rPr>
      <w:sz w:val="22"/>
      <w:szCs w:val="28"/>
    </w:rPr>
  </w:style>
  <w:style w:type="character" w:styleId="a9">
    <w:name w:val="annotation reference"/>
    <w:basedOn w:val="a0"/>
    <w:semiHidden/>
    <w:unhideWhenUsed/>
    <w:rsid w:val="005623F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623FC"/>
    <w:pPr>
      <w:spacing w:line="240" w:lineRule="auto"/>
    </w:pPr>
    <w:rPr>
      <w:sz w:val="20"/>
      <w:szCs w:val="20"/>
    </w:rPr>
  </w:style>
  <w:style w:type="character" w:customStyle="1" w:styleId="ab">
    <w:name w:val="טקסט הערה תו"/>
    <w:basedOn w:val="a0"/>
    <w:link w:val="aa"/>
    <w:uiPriority w:val="99"/>
    <w:semiHidden/>
    <w:rsid w:val="005623FC"/>
  </w:style>
  <w:style w:type="paragraph" w:styleId="ac">
    <w:name w:val="annotation subject"/>
    <w:basedOn w:val="aa"/>
    <w:next w:val="aa"/>
    <w:link w:val="ad"/>
    <w:uiPriority w:val="99"/>
    <w:semiHidden/>
    <w:unhideWhenUsed/>
    <w:rsid w:val="005623FC"/>
    <w:rPr>
      <w:b/>
      <w:bCs/>
    </w:rPr>
  </w:style>
  <w:style w:type="character" w:customStyle="1" w:styleId="ad">
    <w:name w:val="נושא הערה תו"/>
    <w:basedOn w:val="ab"/>
    <w:link w:val="ac"/>
    <w:uiPriority w:val="99"/>
    <w:semiHidden/>
    <w:rsid w:val="005623FC"/>
    <w:rPr>
      <w:b/>
      <w:bCs/>
    </w:rPr>
  </w:style>
  <w:style w:type="paragraph" w:customStyle="1" w:styleId="FirstpagestylePsakdin">
    <w:name w:val="First page style Psak din"/>
    <w:basedOn w:val="Ruller3"/>
    <w:rsid w:val="006C62BB"/>
    <w:pPr>
      <w:tabs>
        <w:tab w:val="clear" w:pos="3210"/>
        <w:tab w:val="left" w:pos="3209"/>
      </w:tabs>
    </w:pPr>
    <w:rPr>
      <w:bCs/>
    </w:rPr>
  </w:style>
  <w:style w:type="character" w:styleId="Hyperlink">
    <w:name w:val="Hyperlink"/>
    <w:uiPriority w:val="99"/>
    <w:rsid w:val="006C62BB"/>
    <w:rPr>
      <w:color w:val="0000FF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9178B6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">
    <w:name w:val="טקסט רגיל תו"/>
    <w:basedOn w:val="a0"/>
    <w:link w:val="ae"/>
    <w:uiPriority w:val="99"/>
    <w:semiHidden/>
    <w:rsid w:val="009178B6"/>
    <w:rPr>
      <w:rFonts w:eastAsiaTheme="minorHAnsi" w:cstheme="minorBidi"/>
      <w:sz w:val="22"/>
      <w:szCs w:val="21"/>
    </w:rPr>
  </w:style>
  <w:style w:type="paragraph" w:customStyle="1" w:styleId="Ruller5">
    <w:name w:val="Ruller5"/>
    <w:basedOn w:val="a"/>
    <w:link w:val="Ruller50"/>
    <w:rsid w:val="00F213AD"/>
    <w:pPr>
      <w:overflowPunct w:val="0"/>
      <w:autoSpaceDE w:val="0"/>
      <w:autoSpaceDN w:val="0"/>
      <w:adjustRightInd w:val="0"/>
      <w:spacing w:after="0" w:line="240" w:lineRule="auto"/>
      <w:ind w:left="1642" w:right="1282"/>
      <w:jc w:val="both"/>
      <w:textAlignment w:val="baseline"/>
    </w:pPr>
    <w:rPr>
      <w:rFonts w:ascii="Arial TUR" w:eastAsia="Times New Roman" w:hAnsi="Arial TUR"/>
      <w:spacing w:val="10"/>
    </w:rPr>
  </w:style>
  <w:style w:type="character" w:customStyle="1" w:styleId="Ruller50">
    <w:name w:val="Ruller5 תו"/>
    <w:link w:val="Ruller5"/>
    <w:rsid w:val="00A7630E"/>
    <w:rPr>
      <w:rFonts w:ascii="Arial TUR" w:eastAsia="Times New Roman" w:hAnsi="Arial TUR"/>
      <w:spacing w:val="10"/>
      <w:sz w:val="22"/>
      <w:szCs w:val="28"/>
    </w:rPr>
  </w:style>
  <w:style w:type="paragraph" w:customStyle="1" w:styleId="BodyRuller">
    <w:name w:val="Body Ruller"/>
    <w:basedOn w:val="a"/>
    <w:rsid w:val="00652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Dav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67576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8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2024-09-22T06:47:00Z</dcterms:created>
  <dcterms:modified xsi:type="dcterms:W3CDTF">2024-09-22T06:47:00Z</dcterms:modified>
</cp:coreProperties>
</file>